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21" w:rsidRDefault="00656621" w:rsidP="00656621">
      <w:pPr>
        <w:pStyle w:val="a4"/>
        <w:ind w:firstLine="567"/>
        <w:jc w:val="right"/>
      </w:pPr>
      <w:r w:rsidRPr="00FA0A86">
        <w:rPr>
          <w:color w:val="808080" w:themeColor="background1" w:themeShade="80"/>
        </w:rPr>
        <w:t xml:space="preserve">&lt;Наименование организации, осуществлявшей </w:t>
      </w:r>
      <w:proofErr w:type="spellStart"/>
      <w:r w:rsidRPr="00FA0A86">
        <w:rPr>
          <w:color w:val="808080" w:themeColor="background1" w:themeShade="80"/>
        </w:rPr>
        <w:t>ТОиР</w:t>
      </w:r>
      <w:proofErr w:type="spellEnd"/>
      <w:r w:rsidRPr="00FA0A86">
        <w:rPr>
          <w:color w:val="808080" w:themeColor="background1" w:themeShade="80"/>
        </w:rPr>
        <w:t>&gt;</w:t>
      </w:r>
    </w:p>
    <w:p w:rsidR="00656621" w:rsidRDefault="00656621" w:rsidP="00656621">
      <w:pPr>
        <w:pStyle w:val="a4"/>
        <w:jc w:val="both"/>
      </w:pPr>
    </w:p>
    <w:p w:rsidR="00656621" w:rsidRDefault="00656621" w:rsidP="00656621">
      <w:pPr>
        <w:pStyle w:val="a4"/>
        <w:ind w:firstLine="567"/>
        <w:jc w:val="both"/>
      </w:pPr>
    </w:p>
    <w:p w:rsidR="00656621" w:rsidRDefault="00656621" w:rsidP="00656621">
      <w:pPr>
        <w:pStyle w:val="a4"/>
        <w:ind w:firstLine="567"/>
        <w:jc w:val="both"/>
      </w:pPr>
    </w:p>
    <w:p w:rsidR="00656621" w:rsidRPr="00981A63" w:rsidRDefault="00656621" w:rsidP="00656621">
      <w:pPr>
        <w:pStyle w:val="a4"/>
        <w:spacing w:before="120"/>
        <w:ind w:firstLine="567"/>
        <w:jc w:val="both"/>
        <w:rPr>
          <w:color w:val="000000"/>
        </w:rPr>
      </w:pPr>
      <w:r w:rsidRPr="00FA0A86">
        <w:rPr>
          <w:color w:val="808080" w:themeColor="background1" w:themeShade="80"/>
        </w:rPr>
        <w:t xml:space="preserve">&lt;Наименование организации, осуществлявшей </w:t>
      </w:r>
      <w:proofErr w:type="spellStart"/>
      <w:r w:rsidRPr="00FA0A86">
        <w:rPr>
          <w:color w:val="808080" w:themeColor="background1" w:themeShade="80"/>
        </w:rPr>
        <w:t>ТОиР</w:t>
      </w:r>
      <w:proofErr w:type="spellEnd"/>
      <w:r w:rsidRPr="00FA0A86">
        <w:rPr>
          <w:color w:val="808080" w:themeColor="background1" w:themeShade="80"/>
        </w:rPr>
        <w:t>&gt;</w:t>
      </w:r>
      <w:r w:rsidRPr="002C3179">
        <w:rPr>
          <w:color w:val="000000"/>
        </w:rPr>
        <w:t xml:space="preserve"> </w:t>
      </w:r>
      <w:r w:rsidRPr="00981A63">
        <w:rPr>
          <w:color w:val="000000"/>
        </w:rPr>
        <w:t xml:space="preserve">на основании заключенного </w:t>
      </w:r>
      <w:r w:rsidRPr="00FA0A86">
        <w:rPr>
          <w:color w:val="808080" w:themeColor="background1" w:themeShade="80"/>
        </w:rPr>
        <w:t xml:space="preserve">&lt;число, год, месяц&gt; </w:t>
      </w:r>
      <w:r w:rsidRPr="00981A63">
        <w:rPr>
          <w:color w:val="000000"/>
        </w:rPr>
        <w:t xml:space="preserve">договора </w:t>
      </w:r>
      <w:r w:rsidRPr="00C274E5">
        <w:rPr>
          <w:color w:val="000000"/>
        </w:rPr>
        <w:t>№</w:t>
      </w:r>
      <w:r>
        <w:rPr>
          <w:color w:val="000000"/>
        </w:rPr>
        <w:t>…</w:t>
      </w:r>
      <w:r w:rsidRPr="00C274E5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981A63">
        <w:rPr>
          <w:color w:val="000000"/>
        </w:rPr>
        <w:t>с</w:t>
      </w:r>
      <w:proofErr w:type="gramEnd"/>
      <w:r w:rsidRPr="00FA0A86">
        <w:rPr>
          <w:color w:val="000000"/>
        </w:rPr>
        <w:t xml:space="preserve"> </w:t>
      </w:r>
      <w:r w:rsidRPr="00FA0A86">
        <w:rPr>
          <w:color w:val="808080" w:themeColor="background1" w:themeShade="80"/>
        </w:rPr>
        <w:t>&lt;наименование авиакомпании&gt;</w:t>
      </w:r>
      <w:r w:rsidRPr="00981A63">
        <w:rPr>
          <w:color w:val="000000"/>
        </w:rPr>
        <w:t xml:space="preserve"> </w:t>
      </w:r>
      <w:r w:rsidRPr="002C3179">
        <w:rPr>
          <w:color w:val="000000"/>
        </w:rPr>
        <w:t xml:space="preserve">было выполнено </w:t>
      </w:r>
      <w:r w:rsidRPr="00FA0A86">
        <w:rPr>
          <w:color w:val="808080" w:themeColor="background1" w:themeShade="80"/>
        </w:rPr>
        <w:t>&lt;наименование вида работ&gt;</w:t>
      </w:r>
      <w:r w:rsidRPr="00981A63">
        <w:rPr>
          <w:color w:val="000000"/>
        </w:rPr>
        <w:t xml:space="preserve">, с внесением соответствующих записей в паспорта (формуляры). </w:t>
      </w:r>
    </w:p>
    <w:p w:rsidR="00656621" w:rsidRDefault="00656621" w:rsidP="00656621">
      <w:pPr>
        <w:pStyle w:val="a4"/>
        <w:spacing w:before="120"/>
        <w:ind w:firstLine="567"/>
        <w:jc w:val="both"/>
        <w:rPr>
          <w:color w:val="000000"/>
          <w:shd w:val="clear" w:color="auto" w:fill="FFFFFF"/>
        </w:rPr>
      </w:pPr>
      <w:r>
        <w:t>В настоящее время Федеральной службой по надзору в сфере транспорта (</w:t>
      </w:r>
      <w:proofErr w:type="spellStart"/>
      <w:r>
        <w:t>Госавианадзор</w:t>
      </w:r>
      <w:proofErr w:type="spellEnd"/>
      <w:r>
        <w:t>) осуществляются проверочные мероприятия с целью выявления фактов проведения предприятиями промышленности технического обслуживания (ремонта) авиационных изделий (компонентов) в отсутствие одобрительных документов, полученных на основании ст. ст. 8, 9 Воздушного кодекса РФ (ВК РФ), Федеральных авиационных правил, утвержденных</w:t>
      </w:r>
      <w:r w:rsidRPr="008D7B84">
        <w:t xml:space="preserve"> </w:t>
      </w:r>
      <w:r>
        <w:t xml:space="preserve">приказом </w:t>
      </w:r>
      <w:r w:rsidRPr="00C274E5">
        <w:rPr>
          <w:color w:val="000000"/>
          <w:shd w:val="clear" w:color="auto" w:fill="FFFFFF"/>
        </w:rPr>
        <w:t>Министерства транспорта РФ от 25 сентября 2015 г. №285</w:t>
      </w:r>
      <w:r>
        <w:rPr>
          <w:color w:val="000000"/>
          <w:shd w:val="clear" w:color="auto" w:fill="FFFFFF"/>
        </w:rPr>
        <w:t xml:space="preserve"> (ФАП_285). </w:t>
      </w:r>
    </w:p>
    <w:p w:rsidR="00656621" w:rsidRDefault="00656621" w:rsidP="00656621">
      <w:pPr>
        <w:pStyle w:val="a4"/>
        <w:spacing w:before="12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рамках этой проверки </w:t>
      </w:r>
      <w:proofErr w:type="spellStart"/>
      <w:r>
        <w:rPr>
          <w:color w:val="000000"/>
          <w:shd w:val="clear" w:color="auto" w:fill="FFFFFF"/>
        </w:rPr>
        <w:t>Госавианадзором</w:t>
      </w:r>
      <w:proofErr w:type="spellEnd"/>
      <w:r>
        <w:rPr>
          <w:color w:val="000000"/>
          <w:shd w:val="clear" w:color="auto" w:fill="FFFFFF"/>
        </w:rPr>
        <w:t xml:space="preserve"> 25.03.2021 года от авиакомпаний запрошена информация о причинах проведения технического обслуживания и ремонта компонентов в организациях, не имеющих сертификатов в соответствии с ФАП-285, а также информацию о мерах, принимаемых </w:t>
      </w:r>
      <w:proofErr w:type="spellStart"/>
      <w:r>
        <w:rPr>
          <w:color w:val="000000"/>
          <w:shd w:val="clear" w:color="auto" w:fill="FFFFFF"/>
        </w:rPr>
        <w:t>эксплуатантами</w:t>
      </w:r>
      <w:proofErr w:type="spellEnd"/>
      <w:r>
        <w:rPr>
          <w:color w:val="000000"/>
          <w:shd w:val="clear" w:color="auto" w:fill="FFFFFF"/>
        </w:rPr>
        <w:t xml:space="preserve">, обеспечивающих безопасное выполнение полетов. </w:t>
      </w:r>
    </w:p>
    <w:p w:rsidR="00656621" w:rsidRPr="00C274E5" w:rsidRDefault="00656621" w:rsidP="00656621">
      <w:pPr>
        <w:pStyle w:val="a4"/>
        <w:spacing w:before="12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Необходимость получения сертификата в соответствии с ФАП-285 подтверждена также Департаментом правового обеспечения и законопроектной деятельности Минтранса России (</w:t>
      </w:r>
      <w:r w:rsidRPr="00FA0A86">
        <w:rPr>
          <w:i/>
          <w:color w:val="000000"/>
          <w:u w:val="single"/>
          <w:shd w:val="clear" w:color="auto" w:fill="FFFFFF"/>
        </w:rPr>
        <w:t>исх.№Д1/6081ИС от 19.03.2021</w:t>
      </w:r>
      <w:r>
        <w:rPr>
          <w:color w:val="000000"/>
          <w:shd w:val="clear" w:color="auto" w:fill="FFFFFF"/>
        </w:rPr>
        <w:t xml:space="preserve">). </w:t>
      </w:r>
    </w:p>
    <w:p w:rsidR="00656621" w:rsidRPr="00C274E5" w:rsidRDefault="00656621" w:rsidP="00656621">
      <w:pPr>
        <w:pStyle w:val="a4"/>
        <w:spacing w:before="120"/>
        <w:ind w:firstLine="567"/>
        <w:jc w:val="both"/>
        <w:rPr>
          <w:color w:val="000000"/>
        </w:rPr>
      </w:pPr>
      <w:r w:rsidRPr="00C274E5">
        <w:rPr>
          <w:color w:val="000000"/>
        </w:rPr>
        <w:t xml:space="preserve">Так, ч. 3 ст. 8 Воздушного кодекса РФ установлено, что деятельность, связанная с </w:t>
      </w:r>
      <w:r w:rsidRPr="005C05FA">
        <w:rPr>
          <w:color w:val="000000"/>
          <w:shd w:val="clear" w:color="auto" w:fill="FFFFFF"/>
        </w:rPr>
        <w:t xml:space="preserve">разработкой, изготовлением воздушных судов и другой авиационной техники, а также техническое обслуживание гражданских воздушных судов подлежит обязательной сертификации. </w:t>
      </w:r>
      <w:r w:rsidRPr="00C274E5">
        <w:rPr>
          <w:color w:val="000000"/>
        </w:rPr>
        <w:t xml:space="preserve">При этом согласно п. 6 ст. 37.1 ВК РФ техническое обслуживание гражданского воздушного судна включает в себя выполнение ремонта, замену частей, устранение неисправностей. </w:t>
      </w:r>
    </w:p>
    <w:p w:rsidR="00656621" w:rsidRPr="00C274E5" w:rsidRDefault="00656621" w:rsidP="00656621">
      <w:pPr>
        <w:pStyle w:val="a4"/>
        <w:spacing w:before="120"/>
        <w:ind w:firstLine="567"/>
        <w:jc w:val="both"/>
        <w:rPr>
          <w:color w:val="000000"/>
        </w:rPr>
      </w:pPr>
      <w:r w:rsidRPr="00C274E5">
        <w:rPr>
          <w:color w:val="000000"/>
        </w:rPr>
        <w:t>На основании пункта 6 ФАП</w:t>
      </w:r>
      <w:r>
        <w:rPr>
          <w:color w:val="000000"/>
        </w:rPr>
        <w:t>-</w:t>
      </w:r>
      <w:r w:rsidRPr="00C274E5">
        <w:rPr>
          <w:color w:val="000000"/>
        </w:rPr>
        <w:t xml:space="preserve">285 </w:t>
      </w:r>
      <w:r w:rsidRPr="00C274E5">
        <w:rPr>
          <w:color w:val="000000"/>
          <w:shd w:val="clear" w:color="auto" w:fill="FFFFFF"/>
        </w:rPr>
        <w:t>не допускается производить техническое обслуживание воздушного судна юридическим лицам и индивидуальным предпринимателям, не имеющим выданного в соответствии с правилами сертификата.</w:t>
      </w:r>
    </w:p>
    <w:p w:rsidR="00656621" w:rsidRPr="00C274E5" w:rsidRDefault="00656621" w:rsidP="00656621">
      <w:pPr>
        <w:pStyle w:val="a4"/>
        <w:spacing w:before="120"/>
        <w:ind w:firstLine="567"/>
        <w:jc w:val="both"/>
        <w:rPr>
          <w:color w:val="000000"/>
        </w:rPr>
      </w:pPr>
      <w:r w:rsidRPr="00C274E5">
        <w:rPr>
          <w:color w:val="000000"/>
        </w:rPr>
        <w:t>В соответствии с требованиями пункта 66 ФАП-285 на воздушном судне устан</w:t>
      </w:r>
      <w:r>
        <w:rPr>
          <w:color w:val="000000"/>
        </w:rPr>
        <w:t>авливается</w:t>
      </w:r>
      <w:r w:rsidRPr="00C274E5">
        <w:rPr>
          <w:color w:val="000000"/>
        </w:rPr>
        <w:t xml:space="preserve"> компонент, </w:t>
      </w:r>
      <w:r>
        <w:rPr>
          <w:color w:val="000000"/>
        </w:rPr>
        <w:t xml:space="preserve">который должен иметь </w:t>
      </w:r>
      <w:r w:rsidRPr="00C274E5">
        <w:rPr>
          <w:color w:val="000000"/>
        </w:rPr>
        <w:t xml:space="preserve">один из следующих сопроводительных документов: </w:t>
      </w:r>
    </w:p>
    <w:p w:rsidR="00656621" w:rsidRPr="00C274E5" w:rsidRDefault="00656621" w:rsidP="00656621">
      <w:pPr>
        <w:pStyle w:val="a4"/>
        <w:spacing w:before="120"/>
        <w:ind w:firstLine="567"/>
        <w:jc w:val="both"/>
        <w:rPr>
          <w:color w:val="000000"/>
        </w:rPr>
      </w:pPr>
      <w:r w:rsidRPr="00C274E5">
        <w:rPr>
          <w:color w:val="000000"/>
        </w:rPr>
        <w:t>1.  Талон годности компонента, соответствующий требованиям правил, для оформления которого необходим сертификат по ФАП-285.</w:t>
      </w:r>
    </w:p>
    <w:p w:rsidR="00656621" w:rsidRPr="00C274E5" w:rsidRDefault="00656621" w:rsidP="00656621">
      <w:pPr>
        <w:pStyle w:val="a4"/>
        <w:spacing w:before="120"/>
        <w:ind w:firstLine="567"/>
        <w:jc w:val="both"/>
        <w:rPr>
          <w:color w:val="000000"/>
        </w:rPr>
      </w:pPr>
      <w:r w:rsidRPr="00C274E5">
        <w:rPr>
          <w:color w:val="000000"/>
        </w:rPr>
        <w:t xml:space="preserve">2. Документы, выданные в соответствии с правилами Европейского агентства безопасности полетов (EASA </w:t>
      </w:r>
      <w:proofErr w:type="spellStart"/>
      <w:r w:rsidRPr="00C274E5">
        <w:rPr>
          <w:color w:val="000000"/>
        </w:rPr>
        <w:t>Form</w:t>
      </w:r>
      <w:proofErr w:type="spellEnd"/>
      <w:r w:rsidRPr="00C274E5">
        <w:rPr>
          <w:color w:val="000000"/>
        </w:rPr>
        <w:t xml:space="preserve"> 1*(5) или его эквивалент), Федерального Авиационного Агентства США (FAA 8130-3*(6)), Директората Гражданской Авиации Канады (ТССА </w:t>
      </w:r>
      <w:proofErr w:type="spellStart"/>
      <w:r w:rsidRPr="00C274E5">
        <w:rPr>
          <w:color w:val="000000"/>
        </w:rPr>
        <w:t>Form</w:t>
      </w:r>
      <w:proofErr w:type="spellEnd"/>
      <w:r w:rsidRPr="00C274E5">
        <w:rPr>
          <w:color w:val="000000"/>
        </w:rPr>
        <w:t xml:space="preserve"> 1*(7) или его эквивалент).</w:t>
      </w:r>
      <w:r w:rsidRPr="00BF1502">
        <w:t xml:space="preserve"> </w:t>
      </w:r>
      <w:r w:rsidRPr="00C274E5">
        <w:rPr>
          <w:color w:val="000000"/>
        </w:rPr>
        <w:t>Для оформления данных документов необходим соответствующий сертификат выданный EASA или FAA или ТССА.</w:t>
      </w:r>
    </w:p>
    <w:p w:rsidR="00656621" w:rsidRPr="00C274E5" w:rsidRDefault="00656621" w:rsidP="00656621">
      <w:pPr>
        <w:pStyle w:val="a4"/>
        <w:spacing w:before="120"/>
        <w:ind w:firstLine="567"/>
        <w:jc w:val="both"/>
        <w:rPr>
          <w:color w:val="000000"/>
        </w:rPr>
      </w:pPr>
      <w:r w:rsidRPr="00C274E5">
        <w:rPr>
          <w:color w:val="000000"/>
        </w:rPr>
        <w:t>3. Документы, оформленные в соответствии с ранее установленными требованиями, под которыми подразумеваются документы о ремонте или ТО компонента, оформленные до даты вступления ФАП-285 (2015 год).</w:t>
      </w:r>
    </w:p>
    <w:p w:rsidR="00656621" w:rsidRPr="00C274E5" w:rsidRDefault="00656621" w:rsidP="00656621">
      <w:pPr>
        <w:pStyle w:val="a4"/>
        <w:spacing w:before="120"/>
        <w:ind w:firstLine="567"/>
        <w:jc w:val="both"/>
        <w:rPr>
          <w:color w:val="000000"/>
        </w:rPr>
      </w:pPr>
      <w:r w:rsidRPr="00C274E5">
        <w:rPr>
          <w:color w:val="000000"/>
        </w:rPr>
        <w:t xml:space="preserve">При этом согласно требованиям пункта 65 этих же ФАП-285, организация по ТО после завершения установленных эксплуатационной документацией работ и проверки компонента, в результате которой подтверждена его пригодность к установке на воздушное судно, оформляет талон годности компонента, который должен содержать в том числе данные об организации по ТО (номер и дата выдачи сертификата организации по ТО). </w:t>
      </w:r>
    </w:p>
    <w:p w:rsidR="00656621" w:rsidRPr="00C274E5" w:rsidRDefault="00656621" w:rsidP="00656621">
      <w:pPr>
        <w:pStyle w:val="a4"/>
        <w:spacing w:before="120"/>
        <w:ind w:firstLine="567"/>
        <w:jc w:val="both"/>
        <w:rPr>
          <w:bCs/>
          <w:color w:val="000000"/>
        </w:rPr>
      </w:pPr>
      <w:r w:rsidRPr="00C274E5">
        <w:rPr>
          <w:bCs/>
          <w:color w:val="000000"/>
        </w:rPr>
        <w:lastRenderedPageBreak/>
        <w:t>Таким образом, в ФАП-285 объединены понятия ремонт и техническое обслуживание компонентов (авиационной техники). На ВС могут быть установлены только компоненты прошедшие операции (техническое обслуживание или ремонт), выполненные в соответствии с эксплуатационной документацией, в результате которой подтверждена его пригодность к установке на воздушное судно в организации, имеющей сертификат по ФАП-285 или аналогичный сертификат выданный EASA или FAA или ТССА.</w:t>
      </w:r>
    </w:p>
    <w:p w:rsidR="00656621" w:rsidRPr="00C274E5" w:rsidRDefault="00656621" w:rsidP="00656621">
      <w:pPr>
        <w:pStyle w:val="a4"/>
        <w:spacing w:before="120"/>
        <w:ind w:firstLine="567"/>
        <w:jc w:val="both"/>
        <w:rPr>
          <w:color w:val="000000"/>
        </w:rPr>
      </w:pPr>
      <w:r w:rsidRPr="00C274E5">
        <w:rPr>
          <w:color w:val="000000"/>
        </w:rPr>
        <w:t xml:space="preserve">Установка на ВС компонента, не имеющего документов, соответствующих требованиям пункта 66 ФАП-285, </w:t>
      </w:r>
      <w:r>
        <w:rPr>
          <w:color w:val="000000"/>
        </w:rPr>
        <w:t xml:space="preserve">а равно выполнение ремонта изделия в отсутствие сертификата по ФАП-285, </w:t>
      </w:r>
      <w:r w:rsidRPr="00C274E5">
        <w:rPr>
          <w:color w:val="000000"/>
        </w:rPr>
        <w:t xml:space="preserve">расценивается </w:t>
      </w:r>
      <w:r>
        <w:rPr>
          <w:color w:val="000000"/>
        </w:rPr>
        <w:t xml:space="preserve">надзорными органами </w:t>
      </w:r>
      <w:r w:rsidRPr="00C274E5">
        <w:rPr>
          <w:color w:val="000000"/>
        </w:rPr>
        <w:t xml:space="preserve">как грубейшее нарушение. </w:t>
      </w:r>
    </w:p>
    <w:p w:rsidR="00656621" w:rsidRPr="00BF1502" w:rsidRDefault="00656621" w:rsidP="00656621">
      <w:pPr>
        <w:pStyle w:val="a4"/>
        <w:spacing w:before="120"/>
        <w:ind w:firstLine="567"/>
        <w:jc w:val="both"/>
      </w:pPr>
      <w:r w:rsidRPr="00BF1502">
        <w:t xml:space="preserve">Дополнительно данное требование упоминается в пункте 2 Приложение </w:t>
      </w:r>
      <w:r>
        <w:t>№</w:t>
      </w:r>
      <w:r w:rsidRPr="00BF1502">
        <w:t xml:space="preserve">2 «Требования к летной годности воздушного судна» к ФАП-519, согласно которому на </w:t>
      </w:r>
      <w:r>
        <w:t>воздушное судно</w:t>
      </w:r>
      <w:r w:rsidRPr="00BF1502">
        <w:t xml:space="preserve"> и всех его компонентах в соответствии с эксплуатационной документацией должен быть выполнен комплекс технического обслуживания в организациях по техническому обслуживанию авиационной техники.</w:t>
      </w:r>
    </w:p>
    <w:p w:rsidR="00656621" w:rsidRPr="00C274E5" w:rsidRDefault="00656621" w:rsidP="00656621">
      <w:pPr>
        <w:pStyle w:val="a4"/>
        <w:spacing w:before="120"/>
        <w:ind w:firstLine="567"/>
        <w:jc w:val="both"/>
        <w:rPr>
          <w:color w:val="000000"/>
        </w:rPr>
      </w:pPr>
      <w:r w:rsidRPr="00684DBA">
        <w:t>Неисполнение</w:t>
      </w:r>
      <w:r>
        <w:t xml:space="preserve"> данной нормы в соответствии с требованиями пункта 21 ФАП-519 </w:t>
      </w:r>
      <w:r w:rsidRPr="00362710">
        <w:rPr>
          <w:bCs/>
        </w:rPr>
        <w:t>является</w:t>
      </w:r>
      <w:r>
        <w:rPr>
          <w:bCs/>
        </w:rPr>
        <w:t xml:space="preserve">, по мнению </w:t>
      </w:r>
      <w:proofErr w:type="spellStart"/>
      <w:r>
        <w:t>Госавианадзора</w:t>
      </w:r>
      <w:proofErr w:type="spellEnd"/>
      <w:r>
        <w:t>,</w:t>
      </w:r>
      <w:r w:rsidRPr="00362710">
        <w:rPr>
          <w:bCs/>
        </w:rPr>
        <w:t xml:space="preserve"> основанием для приостановки СЛГ и прекращени</w:t>
      </w:r>
      <w:r>
        <w:rPr>
          <w:bCs/>
        </w:rPr>
        <w:t>я</w:t>
      </w:r>
      <w:r w:rsidRPr="00362710">
        <w:rPr>
          <w:bCs/>
        </w:rPr>
        <w:t xml:space="preserve"> эксплуатации ВС</w:t>
      </w:r>
      <w:r>
        <w:t xml:space="preserve"> до момента устранения нарушения, </w:t>
      </w:r>
      <w:r w:rsidRPr="00C274E5">
        <w:rPr>
          <w:color w:val="000000"/>
        </w:rPr>
        <w:t xml:space="preserve">что может привести к возникновению у авиакомпаний значительных убытков, которые могут быт в последующем взысканы на основании ст. ст. 15, 401 ГК РФ с предприятий промышленности, осуществлявших техническое обслуживание (ремонт) в отсутствие сертификатов. </w:t>
      </w:r>
    </w:p>
    <w:p w:rsidR="00656621" w:rsidRPr="00C274E5" w:rsidRDefault="00656621" w:rsidP="00656621">
      <w:pPr>
        <w:pStyle w:val="a4"/>
        <w:spacing w:before="120"/>
        <w:ind w:firstLine="567"/>
        <w:jc w:val="both"/>
        <w:rPr>
          <w:color w:val="000000"/>
          <w:shd w:val="clear" w:color="auto" w:fill="FFFFFF"/>
        </w:rPr>
      </w:pPr>
      <w:r w:rsidRPr="00C274E5">
        <w:rPr>
          <w:color w:val="000000"/>
        </w:rPr>
        <w:t>Так, частью 3 статьи 307 ГК РФ установлено, что п</w:t>
      </w:r>
      <w:r w:rsidRPr="00C274E5">
        <w:rPr>
          <w:color w:val="000000"/>
          <w:shd w:val="clear" w:color="auto" w:fill="FFFFFF"/>
        </w:rPr>
        <w:t>ри установлении, исполнении обязательства и после его прекращения стороны обязаны действовать </w:t>
      </w:r>
      <w:hyperlink r:id="rId4" w:anchor="dst100007" w:history="1">
        <w:r w:rsidRPr="00C274E5">
          <w:rPr>
            <w:color w:val="000000"/>
            <w:shd w:val="clear" w:color="auto" w:fill="FFFFFF"/>
          </w:rPr>
          <w:t>добросовестно</w:t>
        </w:r>
      </w:hyperlink>
      <w:r w:rsidRPr="00C274E5">
        <w:rPr>
          <w:color w:val="000000"/>
          <w:shd w:val="clear" w:color="auto" w:fill="FFFFFF"/>
        </w:rPr>
        <w:t>, учитывая права и законные интересы друг друга, взаимно оказывая необходимое содействие для достижения цели обязательства, а также предоставляя друг другу необходимую информацию.</w:t>
      </w:r>
    </w:p>
    <w:p w:rsidR="00656621" w:rsidRDefault="00656621" w:rsidP="00656621">
      <w:pPr>
        <w:pStyle w:val="a4"/>
        <w:spacing w:before="120"/>
        <w:ind w:firstLine="567"/>
        <w:jc w:val="both"/>
      </w:pPr>
      <w:r>
        <w:t xml:space="preserve">Кроме того, заключенные </w:t>
      </w:r>
      <w:proofErr w:type="spellStart"/>
      <w:r>
        <w:t>эксплуатантами</w:t>
      </w:r>
      <w:proofErr w:type="spellEnd"/>
      <w:r>
        <w:t xml:space="preserve"> договоры с организациями промышленности по техническому обслуживанию (ремонту) авиационных изделий (компонентов), не имеющими в нарушение требований закона одобрительных документов (сертификата по организации ТО), могут рассматриваться как ничтожные сделки в силу ст. 168 ГК РФ. </w:t>
      </w:r>
    </w:p>
    <w:p w:rsidR="00656621" w:rsidRPr="00C274E5" w:rsidRDefault="00656621" w:rsidP="00656621">
      <w:pPr>
        <w:pStyle w:val="a4"/>
        <w:spacing w:before="120"/>
        <w:ind w:firstLine="567"/>
        <w:jc w:val="both"/>
        <w:rPr>
          <w:color w:val="000000"/>
        </w:rPr>
      </w:pPr>
      <w:r w:rsidRPr="00C274E5">
        <w:rPr>
          <w:color w:val="000000"/>
          <w:shd w:val="clear" w:color="auto" w:fill="FFFFFF"/>
        </w:rPr>
        <w:t xml:space="preserve">В связи с изложенным просим сообщить, имеются ли </w:t>
      </w:r>
      <w:r w:rsidRPr="00FA0A86">
        <w:rPr>
          <w:color w:val="808080" w:themeColor="background1" w:themeShade="80"/>
        </w:rPr>
        <w:t xml:space="preserve">&lt;Наименование организации, осуществлявшей </w:t>
      </w:r>
      <w:proofErr w:type="spellStart"/>
      <w:r w:rsidRPr="00FA0A86">
        <w:rPr>
          <w:color w:val="808080" w:themeColor="background1" w:themeShade="80"/>
        </w:rPr>
        <w:t>ТОиР</w:t>
      </w:r>
      <w:proofErr w:type="spellEnd"/>
      <w:r w:rsidRPr="00FA0A86">
        <w:rPr>
          <w:color w:val="808080" w:themeColor="background1" w:themeShade="80"/>
        </w:rPr>
        <w:t>&gt;</w:t>
      </w:r>
      <w:r w:rsidRPr="002C3179">
        <w:rPr>
          <w:color w:val="000000"/>
        </w:rPr>
        <w:t xml:space="preserve"> </w:t>
      </w:r>
      <w:r>
        <w:t xml:space="preserve">одобрительные документы, полученные на основании ст. ст. 8, 9 Воздушного кодекса РФ, Федеральных авиационных правил, утвержденных приказами </w:t>
      </w:r>
      <w:r w:rsidRPr="00C274E5">
        <w:rPr>
          <w:color w:val="000000"/>
          <w:shd w:val="clear" w:color="auto" w:fill="FFFFFF"/>
        </w:rPr>
        <w:t>Министерства транспорта РФ от 25 сентября 2015 г. №285 и от 27 ноября 2020 г. №519 (взамен ранее действовавших ФАП №132от 16.05.2003)</w:t>
      </w:r>
      <w:r w:rsidRPr="00C274E5">
        <w:rPr>
          <w:color w:val="000000"/>
        </w:rPr>
        <w:t xml:space="preserve">. </w:t>
      </w:r>
    </w:p>
    <w:p w:rsidR="00656621" w:rsidRPr="00C274E5" w:rsidRDefault="00656621" w:rsidP="00656621">
      <w:pPr>
        <w:pStyle w:val="a4"/>
        <w:spacing w:before="120"/>
        <w:ind w:firstLine="567"/>
        <w:jc w:val="both"/>
        <w:rPr>
          <w:color w:val="000000"/>
        </w:rPr>
      </w:pPr>
      <w:r w:rsidRPr="00C274E5">
        <w:rPr>
          <w:color w:val="000000"/>
        </w:rPr>
        <w:t xml:space="preserve">Если нет, то </w:t>
      </w:r>
      <w:r>
        <w:rPr>
          <w:color w:val="000000"/>
        </w:rPr>
        <w:t xml:space="preserve">просим сообщить </w:t>
      </w:r>
      <w:r w:rsidRPr="00C274E5">
        <w:rPr>
          <w:color w:val="000000"/>
        </w:rPr>
        <w:t>к</w:t>
      </w:r>
      <w:r>
        <w:t xml:space="preserve">акие меры приняты со стороны </w:t>
      </w:r>
      <w:r w:rsidRPr="00FA0A86">
        <w:rPr>
          <w:color w:val="808080" w:themeColor="background1" w:themeShade="80"/>
        </w:rPr>
        <w:t xml:space="preserve">&lt;Наименование организации, осуществлявшей </w:t>
      </w:r>
      <w:proofErr w:type="spellStart"/>
      <w:r w:rsidRPr="00FA0A86">
        <w:rPr>
          <w:color w:val="808080" w:themeColor="background1" w:themeShade="80"/>
        </w:rPr>
        <w:t>ТОиР</w:t>
      </w:r>
      <w:proofErr w:type="spellEnd"/>
      <w:r w:rsidRPr="00FA0A86">
        <w:rPr>
          <w:color w:val="808080" w:themeColor="background1" w:themeShade="80"/>
        </w:rPr>
        <w:t>&gt;</w:t>
      </w:r>
      <w:r>
        <w:rPr>
          <w:color w:val="000000"/>
        </w:rPr>
        <w:t xml:space="preserve"> </w:t>
      </w:r>
      <w:r>
        <w:t xml:space="preserve">по взаимодействию с </w:t>
      </w:r>
      <w:proofErr w:type="spellStart"/>
      <w:r>
        <w:t>Госавианадзором</w:t>
      </w:r>
      <w:proofErr w:type="spellEnd"/>
      <w:r>
        <w:t xml:space="preserve"> для разрешения сложившейся ситуации. </w:t>
      </w:r>
    </w:p>
    <w:p w:rsidR="00656621" w:rsidRPr="00C274E5" w:rsidRDefault="00656621" w:rsidP="00656621">
      <w:pPr>
        <w:pStyle w:val="a4"/>
        <w:spacing w:before="120"/>
        <w:ind w:firstLine="567"/>
        <w:rPr>
          <w:color w:val="000000"/>
        </w:rPr>
      </w:pPr>
    </w:p>
    <w:p w:rsidR="00656621" w:rsidRPr="00C74838" w:rsidRDefault="00656621" w:rsidP="00656621">
      <w:pPr>
        <w:pStyle w:val="a3"/>
        <w:spacing w:before="120" w:beforeAutospacing="0" w:after="0" w:afterAutospacing="0"/>
        <w:ind w:firstLine="720"/>
        <w:jc w:val="both"/>
        <w:rPr>
          <w:bCs/>
          <w:color w:val="000000"/>
          <w:spacing w:val="-6"/>
        </w:rPr>
      </w:pPr>
    </w:p>
    <w:p w:rsidR="00656621" w:rsidRPr="0090208D" w:rsidRDefault="00656621" w:rsidP="00656621">
      <w:pPr>
        <w:pStyle w:val="a3"/>
        <w:spacing w:before="0" w:beforeAutospacing="0" w:after="0" w:afterAutospacing="0"/>
        <w:rPr>
          <w:bCs/>
          <w:color w:val="000000"/>
          <w:spacing w:val="-6"/>
        </w:rPr>
      </w:pPr>
    </w:p>
    <w:p w:rsidR="00656621" w:rsidRPr="0029389D" w:rsidRDefault="00656621" w:rsidP="00656621">
      <w:pPr>
        <w:pStyle w:val="a3"/>
        <w:spacing w:before="0" w:beforeAutospacing="0" w:after="0" w:afterAutospacing="0"/>
        <w:rPr>
          <w:spacing w:val="-6"/>
        </w:rPr>
      </w:pPr>
    </w:p>
    <w:p w:rsidR="00656621" w:rsidRDefault="00656621" w:rsidP="00656621">
      <w:pPr>
        <w:pStyle w:val="a3"/>
        <w:spacing w:before="0" w:beforeAutospacing="0" w:after="0" w:afterAutospacing="0"/>
        <w:rPr>
          <w:spacing w:val="-6"/>
        </w:rPr>
      </w:pPr>
      <w:r w:rsidRPr="0029389D">
        <w:rPr>
          <w:spacing w:val="-6"/>
        </w:rPr>
        <w:t>Генеральный директор</w:t>
      </w:r>
      <w:r w:rsidRPr="0029389D">
        <w:rPr>
          <w:spacing w:val="-6"/>
        </w:rPr>
        <w:tab/>
        <w:t xml:space="preserve">        </w:t>
      </w:r>
      <w:r>
        <w:rPr>
          <w:spacing w:val="-6"/>
        </w:rPr>
        <w:tab/>
      </w:r>
      <w:r w:rsidRPr="0029389D">
        <w:rPr>
          <w:spacing w:val="-6"/>
        </w:rPr>
        <w:t xml:space="preserve">                </w:t>
      </w:r>
      <w:r>
        <w:rPr>
          <w:spacing w:val="-6"/>
        </w:rPr>
        <w:t xml:space="preserve">                    </w:t>
      </w:r>
      <w:r w:rsidRPr="0029389D">
        <w:rPr>
          <w:spacing w:val="-6"/>
        </w:rPr>
        <w:t xml:space="preserve">            ________________ </w:t>
      </w:r>
    </w:p>
    <w:p w:rsidR="00656621" w:rsidRDefault="00656621" w:rsidP="00656621">
      <w:pPr>
        <w:pStyle w:val="a3"/>
        <w:spacing w:before="0" w:beforeAutospacing="0" w:after="0" w:afterAutospacing="0"/>
        <w:rPr>
          <w:spacing w:val="-6"/>
        </w:rPr>
      </w:pPr>
    </w:p>
    <w:p w:rsidR="00656621" w:rsidRDefault="00656621" w:rsidP="00656621">
      <w:pPr>
        <w:pStyle w:val="a3"/>
        <w:spacing w:before="0" w:beforeAutospacing="0" w:after="0" w:afterAutospacing="0"/>
        <w:rPr>
          <w:spacing w:val="-6"/>
        </w:rPr>
      </w:pPr>
    </w:p>
    <w:p w:rsidR="00656621" w:rsidRPr="002D3A6C" w:rsidRDefault="00656621" w:rsidP="00656621"/>
    <w:p w:rsidR="00E42854" w:rsidRDefault="00E42854">
      <w:bookmarkStart w:id="0" w:name="_GoBack"/>
      <w:bookmarkEnd w:id="0"/>
    </w:p>
    <w:sectPr w:rsidR="00E42854" w:rsidSect="00610069">
      <w:pgSz w:w="11907" w:h="16840"/>
      <w:pgMar w:top="931" w:right="1134" w:bottom="1220" w:left="1134" w:header="142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21"/>
    <w:rsid w:val="00656621"/>
    <w:rsid w:val="00DA41C5"/>
    <w:rsid w:val="00E4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375B0-DC54-4826-B5D4-2EE500C1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6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65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81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WG1443</dc:creator>
  <cp:keywords/>
  <dc:description/>
  <cp:lastModifiedBy>WG1443</cp:lastModifiedBy>
  <cp:revision>2</cp:revision>
  <dcterms:created xsi:type="dcterms:W3CDTF">2021-03-30T14:04:00Z</dcterms:created>
  <dcterms:modified xsi:type="dcterms:W3CDTF">2021-03-30T14:04:00Z</dcterms:modified>
</cp:coreProperties>
</file>